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"/>
        <w:tblW w:w="2261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3"/>
        <w:gridCol w:w="2344"/>
        <w:gridCol w:w="2690"/>
        <w:gridCol w:w="2690"/>
        <w:gridCol w:w="2691"/>
        <w:gridCol w:w="3051"/>
        <w:gridCol w:w="6"/>
        <w:gridCol w:w="3315"/>
        <w:gridCol w:w="3313"/>
      </w:tblGrid>
      <w:tr w:rsidR="000840AD" w:rsidRPr="005D0D2D" w14:paraId="65C02173" w14:textId="77777777">
        <w:trPr>
          <w:trHeight w:val="453"/>
        </w:trPr>
        <w:tc>
          <w:tcPr>
            <w:tcW w:w="22613" w:type="dxa"/>
            <w:gridSpan w:val="9"/>
            <w:shd w:val="clear" w:color="auto" w:fill="9CC2E5" w:themeFill="accent1" w:themeFillTint="99"/>
          </w:tcPr>
          <w:p w14:paraId="52B430C7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St. Andrew’s CE VC Primary School 2025 - 2026</w:t>
            </w:r>
          </w:p>
        </w:tc>
      </w:tr>
      <w:tr w:rsidR="000840AD" w:rsidRPr="00D620D2" w14:paraId="1958AFA8" w14:textId="77777777">
        <w:trPr>
          <w:trHeight w:val="453"/>
        </w:trPr>
        <w:tc>
          <w:tcPr>
            <w:tcW w:w="22613" w:type="dxa"/>
            <w:gridSpan w:val="9"/>
            <w:shd w:val="clear" w:color="auto" w:fill="BDD6EE" w:themeFill="accent1" w:themeFillTint="66"/>
          </w:tcPr>
          <w:p w14:paraId="16D02CD8" w14:textId="77777777" w:rsidR="000840AD" w:rsidRPr="00D620D2" w:rsidRDefault="000840AD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Class: Year 3 &amp; 4 Falcons </w:t>
            </w:r>
          </w:p>
          <w:p w14:paraId="4B551BCE" w14:textId="55FDE2CB" w:rsidR="000840AD" w:rsidRPr="00D620D2" w:rsidRDefault="000840AD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Curriculum Learning plan: Term 3 </w:t>
            </w:r>
          </w:p>
          <w:p w14:paraId="1B1896AA" w14:textId="77777777" w:rsidR="000840AD" w:rsidRPr="00D620D2" w:rsidRDefault="000840AD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CYCLE B</w:t>
            </w:r>
          </w:p>
        </w:tc>
      </w:tr>
      <w:tr w:rsidR="000840AD" w:rsidRPr="00D620D2" w14:paraId="0500FDD0" w14:textId="77777777">
        <w:trPr>
          <w:trHeight w:val="533"/>
        </w:trPr>
        <w:tc>
          <w:tcPr>
            <w:tcW w:w="2513" w:type="dxa"/>
            <w:shd w:val="clear" w:color="auto" w:fill="DEEAF6" w:themeFill="accent1" w:themeFillTint="33"/>
            <w:vAlign w:val="center"/>
          </w:tcPr>
          <w:p w14:paraId="7A5786D6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bookmarkStart w:id="0" w:name="_heading=h.gjdgxs" w:colFirst="0" w:colLast="0"/>
            <w:bookmarkEnd w:id="0"/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Learning Sequence</w:t>
            </w:r>
          </w:p>
        </w:tc>
        <w:tc>
          <w:tcPr>
            <w:tcW w:w="2344" w:type="dxa"/>
            <w:vMerge w:val="restart"/>
            <w:shd w:val="clear" w:color="auto" w:fill="DEEAF6" w:themeFill="accent1" w:themeFillTint="33"/>
            <w:vAlign w:val="center"/>
          </w:tcPr>
          <w:p w14:paraId="0ADCB289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690" w:type="dxa"/>
            <w:vMerge w:val="restart"/>
            <w:shd w:val="clear" w:color="auto" w:fill="DEEAF6" w:themeFill="accent1" w:themeFillTint="33"/>
            <w:vAlign w:val="center"/>
          </w:tcPr>
          <w:p w14:paraId="4FB9EFBC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690" w:type="dxa"/>
            <w:vMerge w:val="restart"/>
            <w:shd w:val="clear" w:color="auto" w:fill="DEEAF6" w:themeFill="accent1" w:themeFillTint="33"/>
            <w:vAlign w:val="center"/>
          </w:tcPr>
          <w:p w14:paraId="2B2EE174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691" w:type="dxa"/>
            <w:vMerge w:val="restart"/>
            <w:shd w:val="clear" w:color="auto" w:fill="DEEAF6" w:themeFill="accent1" w:themeFillTint="33"/>
            <w:vAlign w:val="center"/>
          </w:tcPr>
          <w:p w14:paraId="408BF708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057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5490CA38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15" w:type="dxa"/>
            <w:vMerge w:val="restart"/>
            <w:shd w:val="clear" w:color="auto" w:fill="DEEAF6" w:themeFill="accent1" w:themeFillTint="33"/>
            <w:vAlign w:val="center"/>
          </w:tcPr>
          <w:p w14:paraId="51AA97CA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13" w:type="dxa"/>
            <w:vMerge w:val="restart"/>
            <w:shd w:val="clear" w:color="auto" w:fill="DEEAF6" w:themeFill="accent1" w:themeFillTint="33"/>
          </w:tcPr>
          <w:p w14:paraId="188E0B3C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14:paraId="1C51B106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7</w:t>
            </w:r>
          </w:p>
        </w:tc>
      </w:tr>
      <w:tr w:rsidR="000840AD" w:rsidRPr="00D620D2" w14:paraId="319B3DB4" w14:textId="77777777">
        <w:trPr>
          <w:trHeight w:val="532"/>
        </w:trPr>
        <w:tc>
          <w:tcPr>
            <w:tcW w:w="2513" w:type="dxa"/>
            <w:shd w:val="clear" w:color="auto" w:fill="DEEAF6" w:themeFill="accent1" w:themeFillTint="33"/>
            <w:vAlign w:val="center"/>
          </w:tcPr>
          <w:p w14:paraId="1215C4BF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D620D2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Key question/theme</w:t>
            </w:r>
          </w:p>
        </w:tc>
        <w:tc>
          <w:tcPr>
            <w:tcW w:w="2344" w:type="dxa"/>
            <w:vMerge/>
            <w:shd w:val="clear" w:color="auto" w:fill="DEEAF6" w:themeFill="accent1" w:themeFillTint="33"/>
            <w:vAlign w:val="center"/>
          </w:tcPr>
          <w:p w14:paraId="68297EFE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690" w:type="dxa"/>
            <w:vMerge/>
            <w:shd w:val="clear" w:color="auto" w:fill="DEEAF6" w:themeFill="accent1" w:themeFillTint="33"/>
            <w:vAlign w:val="center"/>
          </w:tcPr>
          <w:p w14:paraId="1AF9CB8A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690" w:type="dxa"/>
            <w:vMerge/>
            <w:shd w:val="clear" w:color="auto" w:fill="DEEAF6" w:themeFill="accent1" w:themeFillTint="33"/>
            <w:vAlign w:val="center"/>
          </w:tcPr>
          <w:p w14:paraId="7C022ADF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691" w:type="dxa"/>
            <w:vMerge/>
            <w:shd w:val="clear" w:color="auto" w:fill="DEEAF6" w:themeFill="accent1" w:themeFillTint="33"/>
            <w:vAlign w:val="center"/>
          </w:tcPr>
          <w:p w14:paraId="7A33A09F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057" w:type="dxa"/>
            <w:gridSpan w:val="2"/>
            <w:vMerge/>
            <w:shd w:val="clear" w:color="auto" w:fill="DEEAF6" w:themeFill="accent1" w:themeFillTint="33"/>
            <w:vAlign w:val="center"/>
          </w:tcPr>
          <w:p w14:paraId="29A5FE75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315" w:type="dxa"/>
            <w:vMerge/>
            <w:shd w:val="clear" w:color="auto" w:fill="DEEAF6" w:themeFill="accent1" w:themeFillTint="33"/>
            <w:vAlign w:val="center"/>
          </w:tcPr>
          <w:p w14:paraId="601F8A5F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3313" w:type="dxa"/>
            <w:vMerge/>
            <w:shd w:val="clear" w:color="auto" w:fill="DEEAF6" w:themeFill="accent1" w:themeFillTint="33"/>
          </w:tcPr>
          <w:p w14:paraId="350C3D5F" w14:textId="77777777" w:rsidR="000840AD" w:rsidRPr="00D620D2" w:rsidRDefault="000840AD">
            <w:pPr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</w:tr>
      <w:tr w:rsidR="000840AD" w:rsidRPr="005D0D2D" w14:paraId="0B113C92" w14:textId="77777777" w:rsidTr="00CB65C3">
        <w:trPr>
          <w:trHeight w:val="1152"/>
        </w:trPr>
        <w:tc>
          <w:tcPr>
            <w:tcW w:w="2513" w:type="dxa"/>
            <w:shd w:val="clear" w:color="auto" w:fill="DEEAF6" w:themeFill="accent1" w:themeFillTint="33"/>
          </w:tcPr>
          <w:p w14:paraId="7297A2F1" w14:textId="50478328" w:rsidR="000840AD" w:rsidRDefault="000840AD" w:rsidP="00CB65C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English</w:t>
            </w:r>
          </w:p>
          <w:p w14:paraId="6313D6B0" w14:textId="41CF7EFD" w:rsidR="00CB65C3" w:rsidRPr="00CB65C3" w:rsidRDefault="00CB65C3">
            <w:pPr>
              <w:jc w:val="center"/>
              <w:rPr>
                <w:rFonts w:asciiTheme="minorHAnsi" w:hAnsiTheme="minorHAnsi" w:cstheme="minorHAnsi"/>
              </w:rPr>
            </w:pPr>
            <w:r w:rsidRPr="00CB65C3">
              <w:rPr>
                <w:rFonts w:asciiTheme="minorHAnsi" w:hAnsiTheme="minorHAnsi" w:cstheme="minorHAnsi"/>
              </w:rPr>
              <w:t xml:space="preserve">Treasury of Egyptian Mythology </w:t>
            </w:r>
          </w:p>
          <w:p w14:paraId="64CF31A6" w14:textId="77777777" w:rsidR="00CB65C3" w:rsidRDefault="00CB65C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D03B31F" w14:textId="09D56C60" w:rsidR="000840AD" w:rsidRDefault="000840AD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Marcy and the Riddle of the Sphynx </w:t>
            </w:r>
          </w:p>
          <w:p w14:paraId="7E78E9F5" w14:textId="77777777" w:rsidR="000840AD" w:rsidRPr="00BD43F0" w:rsidRDefault="000840A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344" w:type="dxa"/>
          </w:tcPr>
          <w:p w14:paraId="17A6B453" w14:textId="53412B49" w:rsidR="000840AD" w:rsidRPr="00EB208B" w:rsidRDefault="00EB208B" w:rsidP="00EB208B">
            <w:pPr>
              <w:spacing w:after="120" w:line="28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 xml:space="preserve">To explore our examples of non-fiction texts and understand their key features. </w:t>
            </w:r>
          </w:p>
        </w:tc>
        <w:tc>
          <w:tcPr>
            <w:tcW w:w="2690" w:type="dxa"/>
          </w:tcPr>
          <w:p w14:paraId="63482A4C" w14:textId="5AC1C0AA" w:rsidR="000840AD" w:rsidRP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 xml:space="preserve">To summarise, make notes and extract information from non-fiction texts. </w:t>
            </w:r>
          </w:p>
        </w:tc>
        <w:tc>
          <w:tcPr>
            <w:tcW w:w="2690" w:type="dxa"/>
          </w:tcPr>
          <w:p w14:paraId="33E38805" w14:textId="3C24C856" w:rsidR="000840AD" w:rsidRPr="00EB208B" w:rsidRDefault="00EB208B">
            <w:pPr>
              <w:spacing w:after="120" w:line="28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>To complete research</w:t>
            </w:r>
            <w:r w:rsidR="005208A0">
              <w:rPr>
                <w:rFonts w:asciiTheme="minorHAnsi" w:hAnsiTheme="minorHAnsi" w:cstheme="minorHAnsi"/>
                <w:sz w:val="20"/>
                <w:szCs w:val="20"/>
              </w:rPr>
              <w:t xml:space="preserve">, plan and </w:t>
            </w: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 xml:space="preserve">write my example of a non-fiction text. </w:t>
            </w:r>
          </w:p>
        </w:tc>
        <w:tc>
          <w:tcPr>
            <w:tcW w:w="2691" w:type="dxa"/>
          </w:tcPr>
          <w:p w14:paraId="3EA906C9" w14:textId="47CC3339" w:rsidR="000840AD" w:rsidRPr="00EB208B" w:rsidRDefault="005208A0">
            <w:pPr>
              <w:spacing w:after="120" w:line="28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explore the text, characters and settings of our fiction text. </w:t>
            </w:r>
          </w:p>
        </w:tc>
        <w:tc>
          <w:tcPr>
            <w:tcW w:w="3057" w:type="dxa"/>
            <w:gridSpan w:val="2"/>
          </w:tcPr>
          <w:p w14:paraId="394FDDEA" w14:textId="32A137D5" w:rsidR="000840AD" w:rsidRPr="00EB208B" w:rsidRDefault="00520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description, dialogue and adventure moments in my writing. </w:t>
            </w:r>
          </w:p>
        </w:tc>
        <w:tc>
          <w:tcPr>
            <w:tcW w:w="3315" w:type="dxa"/>
          </w:tcPr>
          <w:p w14:paraId="7F85186F" w14:textId="64971BAE" w:rsidR="000840AD" w:rsidRPr="00EB208B" w:rsidRDefault="005208A0" w:rsidP="005208A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plan, write and publish my adventure episode. </w:t>
            </w:r>
          </w:p>
        </w:tc>
        <w:tc>
          <w:tcPr>
            <w:tcW w:w="3313" w:type="dxa"/>
            <w:shd w:val="clear" w:color="auto" w:fill="DEEAF6" w:themeFill="accent1" w:themeFillTint="33"/>
          </w:tcPr>
          <w:p w14:paraId="531295FF" w14:textId="5BAB52B9" w:rsidR="000840AD" w:rsidRPr="00F4295D" w:rsidRDefault="000840AD" w:rsidP="00F4295D">
            <w:pPr>
              <w:spacing w:after="120" w:line="286" w:lineRule="auto"/>
              <w:rPr>
                <w:sz w:val="16"/>
                <w:szCs w:val="16"/>
              </w:rPr>
            </w:pPr>
          </w:p>
        </w:tc>
      </w:tr>
      <w:tr w:rsidR="000840AD" w:rsidRPr="005D0D2D" w14:paraId="78C6D8EE" w14:textId="77777777" w:rsidTr="00CB65C3">
        <w:trPr>
          <w:trHeight w:val="1152"/>
        </w:trPr>
        <w:tc>
          <w:tcPr>
            <w:tcW w:w="2513" w:type="dxa"/>
            <w:shd w:val="clear" w:color="auto" w:fill="DEEAF6" w:themeFill="accent1" w:themeFillTint="33"/>
          </w:tcPr>
          <w:p w14:paraId="2F4D53DA" w14:textId="77777777" w:rsidR="000840AD" w:rsidRDefault="000840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Maths</w:t>
            </w:r>
          </w:p>
          <w:p w14:paraId="024C2D30" w14:textId="77777777" w:rsidR="000840AD" w:rsidRDefault="00EB208B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 xml:space="preserve">Fractions </w:t>
            </w:r>
          </w:p>
          <w:p w14:paraId="4496AF7B" w14:textId="2DBD5D18" w:rsidR="00CB65C3" w:rsidRPr="007E6BC4" w:rsidRDefault="00CB65C3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Time</w:t>
            </w:r>
          </w:p>
        </w:tc>
        <w:tc>
          <w:tcPr>
            <w:tcW w:w="2344" w:type="dxa"/>
          </w:tcPr>
          <w:p w14:paraId="18B25CA8" w14:textId="0D3D5EC3" w:rsidR="000840AD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1" w:name="_heading=h.30j0zll" w:colFirst="0" w:colLast="0"/>
            <w:bookmarkEnd w:id="1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explore unit and non-unit fractions. </w:t>
            </w:r>
          </w:p>
          <w:p w14:paraId="5054C3A7" w14:textId="77777777" w:rsidR="00CB65C3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D6E0FE" w14:textId="133528D5" w:rsidR="00CB65C3" w:rsidRPr="00EB208B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solve problems involving equivalence. </w:t>
            </w:r>
          </w:p>
        </w:tc>
        <w:tc>
          <w:tcPr>
            <w:tcW w:w="2690" w:type="dxa"/>
          </w:tcPr>
          <w:p w14:paraId="7DC9A54A" w14:textId="77777777" w:rsidR="000840AD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add and subtract fractions. </w:t>
            </w:r>
          </w:p>
          <w:p w14:paraId="4D1113DB" w14:textId="77777777" w:rsidR="00CB65C3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use fractions in relation to quantities. </w:t>
            </w:r>
          </w:p>
          <w:p w14:paraId="45824BE9" w14:textId="16922C4D" w:rsidR="00CB65C3" w:rsidRPr="00EB208B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find common families of equivalent fractions. </w:t>
            </w:r>
          </w:p>
        </w:tc>
        <w:tc>
          <w:tcPr>
            <w:tcW w:w="2690" w:type="dxa"/>
          </w:tcPr>
          <w:p w14:paraId="4A1CDBA0" w14:textId="3D77CDD4" w:rsidR="00CB65C3" w:rsidRPr="00CB65C3" w:rsidRDefault="00CB65C3" w:rsidP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r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ead, write and convert time between analogue and digital 12- and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24-hour clocks</w:t>
            </w:r>
          </w:p>
          <w:p w14:paraId="32A7091B" w14:textId="43F4EA93" w:rsidR="000840AD" w:rsidRPr="00EB208B" w:rsidRDefault="00CB65C3" w:rsidP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Solve problems involving converting from hours to minutes;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minutes to seconds; years to months; weeks to days.</w:t>
            </w:r>
          </w:p>
        </w:tc>
        <w:tc>
          <w:tcPr>
            <w:tcW w:w="2691" w:type="dxa"/>
          </w:tcPr>
          <w:p w14:paraId="51C3DDE5" w14:textId="0930CBB6" w:rsidR="00CB65C3" w:rsidRPr="00CB65C3" w:rsidRDefault="00CB65C3" w:rsidP="00CB65C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s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olve comparison, sum and difference problems using</w:t>
            </w:r>
          </w:p>
          <w:p w14:paraId="2E24CA51" w14:textId="1AECE3F6" w:rsidR="00CB65C3" w:rsidRPr="00CB65C3" w:rsidRDefault="00CB65C3" w:rsidP="00CB65C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information presented in bar charts, pictograms, tables and other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graphs.</w:t>
            </w:r>
          </w:p>
          <w:p w14:paraId="41E30F34" w14:textId="6DCB038B" w:rsidR="00CB65C3" w:rsidRPr="00CB65C3" w:rsidRDefault="00CB65C3" w:rsidP="00CB65C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i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nterpret and present discrete and continuous data using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appropriate graphical methods, including bar charts and time</w:t>
            </w:r>
          </w:p>
          <w:p w14:paraId="4D151405" w14:textId="3ECB1D93" w:rsidR="000840AD" w:rsidRPr="00EB208B" w:rsidRDefault="00CB65C3" w:rsidP="00CB65C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CB65C3">
              <w:rPr>
                <w:rFonts w:asciiTheme="minorHAnsi" w:hAnsiTheme="minorHAnsi" w:cstheme="minorHAnsi"/>
                <w:sz w:val="20"/>
                <w:szCs w:val="20"/>
              </w:rPr>
              <w:t>graphs.</w:t>
            </w:r>
          </w:p>
        </w:tc>
        <w:tc>
          <w:tcPr>
            <w:tcW w:w="3051" w:type="dxa"/>
          </w:tcPr>
          <w:p w14:paraId="46905D7B" w14:textId="77777777" w:rsidR="00CB65C3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measure, compare and add and subtract lengths, masses and volumes. </w:t>
            </w:r>
          </w:p>
          <w:p w14:paraId="77168B88" w14:textId="77777777" w:rsidR="00CB65C3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CADDB09" w14:textId="7E52CBD5" w:rsidR="00CB65C3" w:rsidRPr="00EB208B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measure the perimeter of a shape. </w:t>
            </w:r>
          </w:p>
        </w:tc>
        <w:tc>
          <w:tcPr>
            <w:tcW w:w="3321" w:type="dxa"/>
            <w:gridSpan w:val="2"/>
          </w:tcPr>
          <w:p w14:paraId="74B8AC3A" w14:textId="0ADE9980" w:rsidR="000840AD" w:rsidRPr="00EB208B" w:rsidRDefault="00CB65C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explore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multiplication ,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linked to areas. </w:t>
            </w:r>
          </w:p>
        </w:tc>
        <w:tc>
          <w:tcPr>
            <w:tcW w:w="3313" w:type="dxa"/>
            <w:shd w:val="clear" w:color="auto" w:fill="DEEAF6" w:themeFill="accent1" w:themeFillTint="33"/>
          </w:tcPr>
          <w:p w14:paraId="6BB4239B" w14:textId="77777777" w:rsidR="000840AD" w:rsidRPr="007E6BC4" w:rsidRDefault="000840A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0840AD" w:rsidRPr="005D0D2D" w14:paraId="188D6E49" w14:textId="77777777">
        <w:trPr>
          <w:trHeight w:val="394"/>
        </w:trPr>
        <w:tc>
          <w:tcPr>
            <w:tcW w:w="2513" w:type="dxa"/>
            <w:shd w:val="clear" w:color="auto" w:fill="DEEAF6" w:themeFill="accent1" w:themeFillTint="33"/>
          </w:tcPr>
          <w:p w14:paraId="7F7D2AC1" w14:textId="77777777" w:rsidR="000840AD" w:rsidRPr="00BD43F0" w:rsidRDefault="000840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Science</w:t>
            </w:r>
          </w:p>
          <w:p w14:paraId="58FCA911" w14:textId="77777777" w:rsidR="000840AD" w:rsidRDefault="000840A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Sound </w:t>
            </w:r>
          </w:p>
          <w:p w14:paraId="7FDE1789" w14:textId="5707A260" w:rsidR="000840AD" w:rsidRPr="00BD43F0" w:rsidRDefault="000840A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4" w:type="dxa"/>
            <w:vAlign w:val="center"/>
          </w:tcPr>
          <w:p w14:paraId="6620774D" w14:textId="23AB4B20" w:rsidR="000840AD" w:rsidRPr="00D620D2" w:rsidRDefault="0016326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B65D7">
              <w:rPr>
                <w:rFonts w:asciiTheme="minorHAnsi" w:hAnsiTheme="minorHAnsi" w:cstheme="minorHAnsi"/>
                <w:sz w:val="20"/>
                <w:szCs w:val="20"/>
              </w:rPr>
              <w:t>To identify that sounds are made by vibrations</w:t>
            </w:r>
          </w:p>
        </w:tc>
        <w:tc>
          <w:tcPr>
            <w:tcW w:w="2690" w:type="dxa"/>
            <w:vAlign w:val="center"/>
          </w:tcPr>
          <w:p w14:paraId="4D2C1D42" w14:textId="69054266" w:rsidR="000840AD" w:rsidRPr="00D620D2" w:rsidRDefault="001632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65D7">
              <w:rPr>
                <w:rFonts w:asciiTheme="minorHAnsi" w:hAnsiTheme="minorHAnsi" w:cstheme="minorHAnsi"/>
                <w:sz w:val="20"/>
                <w:szCs w:val="20"/>
              </w:rPr>
              <w:t>To explain how sound travels</w:t>
            </w:r>
          </w:p>
        </w:tc>
        <w:tc>
          <w:tcPr>
            <w:tcW w:w="2690" w:type="dxa"/>
            <w:vAlign w:val="center"/>
          </w:tcPr>
          <w:p w14:paraId="2B8C523D" w14:textId="5DB95B55" w:rsidR="000840AD" w:rsidRPr="00D620D2" w:rsidRDefault="001632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65D7">
              <w:rPr>
                <w:rFonts w:asciiTheme="minorHAnsi" w:hAnsiTheme="minorHAnsi" w:cstheme="minorHAnsi"/>
                <w:sz w:val="20"/>
                <w:szCs w:val="20"/>
              </w:rPr>
              <w:t xml:space="preserve">To explore </w:t>
            </w:r>
            <w:r w:rsidRPr="00D620D2">
              <w:rPr>
                <w:rFonts w:asciiTheme="minorHAnsi" w:hAnsiTheme="minorHAnsi" w:cstheme="minorHAnsi"/>
                <w:sz w:val="20"/>
                <w:szCs w:val="20"/>
              </w:rPr>
              <w:t xml:space="preserve">and understand </w:t>
            </w:r>
            <w:r w:rsidRPr="00AB65D7">
              <w:rPr>
                <w:rFonts w:asciiTheme="minorHAnsi" w:hAnsiTheme="minorHAnsi" w:cstheme="minorHAnsi"/>
                <w:sz w:val="20"/>
                <w:szCs w:val="20"/>
              </w:rPr>
              <w:t>pitch</w:t>
            </w:r>
          </w:p>
        </w:tc>
        <w:tc>
          <w:tcPr>
            <w:tcW w:w="2691" w:type="dxa"/>
            <w:vAlign w:val="center"/>
          </w:tcPr>
          <w:p w14:paraId="2427CF25" w14:textId="21E50AA5" w:rsidR="000840AD" w:rsidRPr="00D620D2" w:rsidRDefault="001632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65D7">
              <w:rPr>
                <w:rFonts w:asciiTheme="minorHAnsi" w:hAnsiTheme="minorHAnsi" w:cstheme="minorHAnsi"/>
                <w:sz w:val="20"/>
                <w:szCs w:val="20"/>
              </w:rPr>
              <w:t xml:space="preserve">To investigate </w:t>
            </w:r>
            <w:r w:rsidRPr="00D620D2">
              <w:rPr>
                <w:rFonts w:asciiTheme="minorHAnsi" w:hAnsiTheme="minorHAnsi" w:cstheme="minorHAnsi"/>
                <w:sz w:val="20"/>
                <w:szCs w:val="20"/>
              </w:rPr>
              <w:t>volume</w:t>
            </w:r>
          </w:p>
        </w:tc>
        <w:tc>
          <w:tcPr>
            <w:tcW w:w="3057" w:type="dxa"/>
            <w:gridSpan w:val="2"/>
            <w:vAlign w:val="center"/>
          </w:tcPr>
          <w:p w14:paraId="1CC4A3C1" w14:textId="4D501DAC" w:rsidR="000840AD" w:rsidRPr="00EB208B" w:rsidRDefault="001632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explore how distance affects sound. </w:t>
            </w:r>
          </w:p>
        </w:tc>
        <w:tc>
          <w:tcPr>
            <w:tcW w:w="3315" w:type="dxa"/>
            <w:vAlign w:val="center"/>
          </w:tcPr>
          <w:p w14:paraId="07212A53" w14:textId="7B3CD17B" w:rsidR="000840AD" w:rsidRPr="00EB208B" w:rsidRDefault="0016326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To design and test soundproofing. </w:t>
            </w:r>
          </w:p>
        </w:tc>
        <w:tc>
          <w:tcPr>
            <w:tcW w:w="3313" w:type="dxa"/>
            <w:shd w:val="clear" w:color="auto" w:fill="DEEAF6" w:themeFill="accent1" w:themeFillTint="33"/>
          </w:tcPr>
          <w:p w14:paraId="1E615F30" w14:textId="77777777" w:rsidR="000840AD" w:rsidRPr="007602F2" w:rsidRDefault="000840AD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0840AD" w:rsidRPr="005D0D2D" w14:paraId="4E16AB21" w14:textId="77777777">
        <w:trPr>
          <w:trHeight w:val="69"/>
        </w:trPr>
        <w:tc>
          <w:tcPr>
            <w:tcW w:w="2513" w:type="dxa"/>
            <w:shd w:val="clear" w:color="auto" w:fill="DEEAF6" w:themeFill="accent1" w:themeFillTint="33"/>
          </w:tcPr>
          <w:p w14:paraId="23768FF0" w14:textId="77777777" w:rsidR="000840AD" w:rsidRDefault="000840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History</w:t>
            </w:r>
          </w:p>
          <w:p w14:paraId="24882C5C" w14:textId="1CD68D2D" w:rsidR="000840AD" w:rsidRDefault="0016326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What was important to a</w:t>
            </w:r>
            <w:r w:rsidR="000840AD">
              <w:rPr>
                <w:rFonts w:asciiTheme="minorHAnsi" w:hAnsiTheme="minorHAnsi" w:cstheme="minorHAnsi"/>
              </w:rPr>
              <w:t>ncient Egyptians</w:t>
            </w:r>
            <w:r>
              <w:rPr>
                <w:rFonts w:asciiTheme="minorHAnsi" w:hAnsiTheme="minorHAnsi" w:cstheme="minorHAnsi"/>
              </w:rPr>
              <w:t>?</w:t>
            </w:r>
          </w:p>
          <w:p w14:paraId="398A0E4F" w14:textId="037E6F80" w:rsidR="000840AD" w:rsidRPr="00F13560" w:rsidRDefault="000840AD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F13560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  <w:tc>
          <w:tcPr>
            <w:tcW w:w="2344" w:type="dxa"/>
          </w:tcPr>
          <w:p w14:paraId="7ACD79D5" w14:textId="72F78ECB" w:rsidR="00163268" w:rsidRPr="00EB208B" w:rsidRDefault="00163268" w:rsidP="001632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HAnsi"/>
                <w:kern w:val="24"/>
                <w:sz w:val="20"/>
                <w:szCs w:val="20"/>
              </w:rPr>
              <w:t>To develop questioning skills using sources about ancient civilisations</w:t>
            </w:r>
            <w:r w:rsidRPr="00EB208B">
              <w:rPr>
                <w:rFonts w:asciiTheme="minorHAnsi" w:eastAsiaTheme="minorEastAsia" w:hAnsiTheme="minorHAnsi" w:cstheme="minorHAnsi"/>
                <w:kern w:val="24"/>
                <w:sz w:val="20"/>
                <w:szCs w:val="20"/>
              </w:rPr>
              <w:t>.</w:t>
            </w:r>
          </w:p>
          <w:p w14:paraId="059537B1" w14:textId="77777777" w:rsidR="000840AD" w:rsidRPr="00EB208B" w:rsidRDefault="000840AD">
            <w:pPr>
              <w:shd w:val="clear" w:color="auto" w:fill="FFFFFF"/>
              <w:jc w:val="both"/>
              <w:outlineLvl w:val="2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690" w:type="dxa"/>
          </w:tcPr>
          <w:p w14:paraId="70A84669" w14:textId="17B9045F" w:rsidR="000840AD" w:rsidRPr="00EB208B" w:rsidRDefault="0016326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0"/>
              </w:rPr>
            </w:pPr>
            <w:r>
              <w:rPr>
                <w:rFonts w:eastAsia="Times New Roman" w:cstheme="minorHAnsi"/>
                <w:color w:val="0B0C0C"/>
                <w:sz w:val="20"/>
                <w:szCs w:val="20"/>
              </w:rPr>
              <w:t xml:space="preserve">To explain the significance of the River Nile to ancient Egyptian civilisation. </w:t>
            </w:r>
          </w:p>
        </w:tc>
        <w:tc>
          <w:tcPr>
            <w:tcW w:w="2690" w:type="dxa"/>
          </w:tcPr>
          <w:p w14:paraId="531CE40C" w14:textId="10B437AC" w:rsidR="000840AD" w:rsidRPr="00EB208B" w:rsidRDefault="0016326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0"/>
              </w:rPr>
            </w:pPr>
            <w:r>
              <w:rPr>
                <w:rFonts w:eastAsia="Times New Roman" w:cstheme="minorHAnsi"/>
                <w:color w:val="0B0C0C"/>
                <w:sz w:val="20"/>
                <w:szCs w:val="20"/>
              </w:rPr>
              <w:t xml:space="preserve">To evaluate the importance of Ancient Egyptian hieroglyphics. </w:t>
            </w:r>
          </w:p>
        </w:tc>
        <w:tc>
          <w:tcPr>
            <w:tcW w:w="2691" w:type="dxa"/>
          </w:tcPr>
          <w:p w14:paraId="5028F181" w14:textId="245ACF34" w:rsidR="000840AD" w:rsidRPr="00EB208B" w:rsidRDefault="0016326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0"/>
              </w:rPr>
            </w:pPr>
            <w:r>
              <w:rPr>
                <w:rFonts w:eastAsia="Times New Roman" w:cstheme="minorHAnsi"/>
                <w:color w:val="0B0C0C"/>
                <w:sz w:val="20"/>
                <w:szCs w:val="20"/>
              </w:rPr>
              <w:t xml:space="preserve">To use a range of sources to explore the importance of gods and goddesses in ancient Egypt. </w:t>
            </w:r>
          </w:p>
        </w:tc>
        <w:tc>
          <w:tcPr>
            <w:tcW w:w="3057" w:type="dxa"/>
            <w:gridSpan w:val="2"/>
          </w:tcPr>
          <w:p w14:paraId="34040DFB" w14:textId="109794C3" w:rsidR="000840AD" w:rsidRPr="00EB208B" w:rsidRDefault="0016326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0"/>
              </w:rPr>
            </w:pPr>
            <w:r>
              <w:rPr>
                <w:rFonts w:eastAsia="Times New Roman" w:cstheme="minorHAnsi"/>
                <w:color w:val="0B0C0C"/>
                <w:sz w:val="20"/>
                <w:szCs w:val="20"/>
              </w:rPr>
              <w:t xml:space="preserve">To investigate beliefs about the afterlife in Ancient Egypt. </w:t>
            </w:r>
          </w:p>
        </w:tc>
        <w:tc>
          <w:tcPr>
            <w:tcW w:w="3315" w:type="dxa"/>
          </w:tcPr>
          <w:p w14:paraId="7F2246E3" w14:textId="3AD523E5" w:rsidR="000840AD" w:rsidRPr="00EB208B" w:rsidRDefault="0016326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0"/>
              </w:rPr>
            </w:pPr>
            <w:r>
              <w:rPr>
                <w:rFonts w:eastAsia="Times New Roman" w:cstheme="minorHAnsi"/>
                <w:color w:val="0B0C0C"/>
                <w:sz w:val="20"/>
                <w:szCs w:val="20"/>
              </w:rPr>
              <w:t xml:space="preserve">To evaluate continuity and change by identifying what happened to the pharaohs when they died. </w:t>
            </w:r>
          </w:p>
        </w:tc>
        <w:tc>
          <w:tcPr>
            <w:tcW w:w="3313" w:type="dxa"/>
            <w:shd w:val="clear" w:color="auto" w:fill="DEEAF6" w:themeFill="accent1" w:themeFillTint="33"/>
          </w:tcPr>
          <w:p w14:paraId="610669D3" w14:textId="77777777" w:rsidR="000840AD" w:rsidRPr="00F4295D" w:rsidRDefault="000840AD">
            <w:pPr>
              <w:shd w:val="clear" w:color="auto" w:fill="FFFFFF"/>
              <w:spacing w:after="75"/>
              <w:rPr>
                <w:rFonts w:eastAsia="Times New Roman" w:cstheme="minorHAnsi"/>
                <w:bCs/>
                <w:color w:val="0B0C0C"/>
                <w:sz w:val="16"/>
                <w:szCs w:val="16"/>
              </w:rPr>
            </w:pPr>
          </w:p>
        </w:tc>
      </w:tr>
      <w:tr w:rsidR="000840AD" w:rsidRPr="005D0D2D" w14:paraId="3559DB5E" w14:textId="77777777" w:rsidTr="00B13B79">
        <w:trPr>
          <w:trHeight w:val="215"/>
        </w:trPr>
        <w:tc>
          <w:tcPr>
            <w:tcW w:w="2513" w:type="dxa"/>
            <w:shd w:val="clear" w:color="auto" w:fill="DEEAF6" w:themeFill="accent1" w:themeFillTint="33"/>
          </w:tcPr>
          <w:p w14:paraId="04CAB0B2" w14:textId="77777777" w:rsidR="000840AD" w:rsidRDefault="000840AD" w:rsidP="000840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Art </w:t>
            </w:r>
          </w:p>
          <w:p w14:paraId="090A575D" w14:textId="767794FC" w:rsidR="000840AD" w:rsidRPr="00B13B79" w:rsidRDefault="00B13B79" w:rsidP="000840A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Painting and mixed media: Light and Dark</w:t>
            </w:r>
          </w:p>
          <w:p w14:paraId="34ED82E8" w14:textId="50230255" w:rsidR="000840AD" w:rsidRPr="000840AD" w:rsidRDefault="000840AD" w:rsidP="000840A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344" w:type="dxa"/>
          </w:tcPr>
          <w:p w14:paraId="6F41B1B8" w14:textId="55AC3BB2" w:rsidR="000840AD" w:rsidRPr="00EB208B" w:rsidRDefault="00B13B79">
            <w:pPr>
              <w:shd w:val="clear" w:color="auto" w:fill="FFFFFF"/>
              <w:rPr>
                <w:rFonts w:eastAsia="Times New Roman"/>
                <w:color w:val="222222"/>
                <w:sz w:val="20"/>
                <w:szCs w:val="20"/>
              </w:rPr>
            </w:pPr>
            <w:r>
              <w:rPr>
                <w:rFonts w:eastAsia="Times New Roman"/>
                <w:color w:val="222222"/>
                <w:sz w:val="20"/>
                <w:szCs w:val="20"/>
              </w:rPr>
              <w:t>To understand how to darken or lighten a colour when mixing paint.</w:t>
            </w:r>
          </w:p>
        </w:tc>
        <w:tc>
          <w:tcPr>
            <w:tcW w:w="2690" w:type="dxa"/>
          </w:tcPr>
          <w:p w14:paraId="673565A9" w14:textId="4334CA8D" w:rsidR="000840AD" w:rsidRPr="00EB208B" w:rsidRDefault="00B13B79">
            <w:pPr>
              <w:shd w:val="clear" w:color="auto" w:fill="FFFFFF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>
              <w:rPr>
                <w:rFonts w:eastAsia="Times New Roman"/>
                <w:color w:val="222222"/>
                <w:sz w:val="20"/>
                <w:szCs w:val="20"/>
              </w:rPr>
              <w:t xml:space="preserve">To use tints and shades to give a three-dimensional effect when painting. </w:t>
            </w:r>
          </w:p>
        </w:tc>
        <w:tc>
          <w:tcPr>
            <w:tcW w:w="2690" w:type="dxa"/>
          </w:tcPr>
          <w:p w14:paraId="73FF7FDE" w14:textId="24F790BA" w:rsidR="000840AD" w:rsidRPr="00EB208B" w:rsidRDefault="00B13B79">
            <w:pPr>
              <w:shd w:val="clear" w:color="auto" w:fill="FFFFFF"/>
              <w:rPr>
                <w:rFonts w:eastAsia="Times New Roman"/>
                <w:color w:val="222222"/>
                <w:sz w:val="20"/>
                <w:szCs w:val="20"/>
              </w:rPr>
            </w:pPr>
            <w:r>
              <w:rPr>
                <w:rFonts w:eastAsia="Times New Roman"/>
                <w:color w:val="222222"/>
                <w:sz w:val="20"/>
                <w:szCs w:val="20"/>
              </w:rPr>
              <w:t xml:space="preserve">To explore how paint can create very different effects. </w:t>
            </w:r>
          </w:p>
        </w:tc>
        <w:tc>
          <w:tcPr>
            <w:tcW w:w="2691" w:type="dxa"/>
          </w:tcPr>
          <w:p w14:paraId="4EB9C4A2" w14:textId="740064F0" w:rsidR="000840AD" w:rsidRPr="00EB208B" w:rsidRDefault="00B13B79">
            <w:pPr>
              <w:shd w:val="clear" w:color="auto" w:fill="FFFFFF"/>
              <w:outlineLvl w:val="2"/>
              <w:rPr>
                <w:rFonts w:eastAsia="Times New Roman"/>
                <w:color w:val="222222"/>
                <w:sz w:val="20"/>
                <w:szCs w:val="20"/>
              </w:rPr>
            </w:pPr>
            <w:r>
              <w:rPr>
                <w:rFonts w:eastAsia="Times New Roman"/>
                <w:color w:val="222222"/>
                <w:sz w:val="20"/>
                <w:szCs w:val="20"/>
              </w:rPr>
              <w:t xml:space="preserve">To consider proportion and composition when planning a still life painting. </w:t>
            </w:r>
          </w:p>
        </w:tc>
        <w:tc>
          <w:tcPr>
            <w:tcW w:w="3057" w:type="dxa"/>
            <w:gridSpan w:val="2"/>
          </w:tcPr>
          <w:p w14:paraId="2DB067EE" w14:textId="48D25895" w:rsidR="000840AD" w:rsidRPr="00EB208B" w:rsidRDefault="00B13B79">
            <w:pPr>
              <w:shd w:val="clear" w:color="auto" w:fill="FFFFFF"/>
              <w:rPr>
                <w:rFonts w:eastAsia="Times New Roman"/>
                <w:color w:val="222222"/>
                <w:sz w:val="20"/>
                <w:szCs w:val="20"/>
              </w:rPr>
            </w:pPr>
            <w:r>
              <w:rPr>
                <w:rFonts w:eastAsia="Times New Roman"/>
                <w:color w:val="222222"/>
                <w:sz w:val="20"/>
                <w:szCs w:val="20"/>
              </w:rPr>
              <w:t xml:space="preserve">To apply knowledge of colour mixing and painting techniques to create a finished piece. </w:t>
            </w:r>
          </w:p>
        </w:tc>
        <w:tc>
          <w:tcPr>
            <w:tcW w:w="3315" w:type="dxa"/>
            <w:shd w:val="clear" w:color="auto" w:fill="DEEAF6" w:themeFill="accent1" w:themeFillTint="33"/>
          </w:tcPr>
          <w:p w14:paraId="200DBA7D" w14:textId="0F1C8127" w:rsidR="000840AD" w:rsidRPr="00EB208B" w:rsidRDefault="000840AD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3" w:type="dxa"/>
            <w:shd w:val="clear" w:color="auto" w:fill="DEEAF6" w:themeFill="accent1" w:themeFillTint="33"/>
          </w:tcPr>
          <w:p w14:paraId="49B81065" w14:textId="77777777" w:rsidR="000840AD" w:rsidRPr="0069011F" w:rsidRDefault="000840AD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B208B" w:rsidRPr="004B458A" w14:paraId="06FCD600" w14:textId="77777777">
        <w:trPr>
          <w:trHeight w:val="69"/>
        </w:trPr>
        <w:tc>
          <w:tcPr>
            <w:tcW w:w="2513" w:type="dxa"/>
            <w:shd w:val="clear" w:color="auto" w:fill="DEEAF6" w:themeFill="accent1" w:themeFillTint="33"/>
          </w:tcPr>
          <w:p w14:paraId="53417579" w14:textId="77777777" w:rsidR="00EB208B" w:rsidRPr="00BD43F0" w:rsidRDefault="00EB208B" w:rsidP="00EB208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RE</w:t>
            </w:r>
          </w:p>
          <w:p w14:paraId="0597BEE5" w14:textId="4475E63B" w:rsidR="00EB208B" w:rsidRDefault="00EB208B" w:rsidP="00EB208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What does it mean to be a Hindu in Britain today? </w:t>
            </w:r>
          </w:p>
          <w:p w14:paraId="11447202" w14:textId="6CC64633" w:rsidR="00EB208B" w:rsidRPr="00BD43F0" w:rsidRDefault="00EB208B" w:rsidP="00EB208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4" w:type="dxa"/>
          </w:tcPr>
          <w:p w14:paraId="37C7CF6C" w14:textId="77777777" w:rsidR="00163268" w:rsidRPr="00EB208B" w:rsidRDefault="00163268" w:rsidP="0016326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208B">
              <w:rPr>
                <w:rFonts w:asciiTheme="minorHAnsi" w:eastAsiaTheme="minorEastAsia" w:hAnsiTheme="minorHAnsi" w:cstheme="minorHAnsi"/>
                <w:kern w:val="24"/>
                <w:sz w:val="20"/>
                <w:szCs w:val="20"/>
              </w:rPr>
              <w:t>To identify the terms dharma, Sanatana Dharma and Hinduism and say what they mean.</w:t>
            </w:r>
          </w:p>
          <w:p w14:paraId="055594CB" w14:textId="77777777" w:rsidR="00EB208B" w:rsidRPr="00EB208B" w:rsidRDefault="00EB208B" w:rsidP="00163268">
            <w:pPr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</w:p>
        </w:tc>
        <w:tc>
          <w:tcPr>
            <w:tcW w:w="2690" w:type="dxa"/>
          </w:tcPr>
          <w:p w14:paraId="2C7B201C" w14:textId="2D4C5C64" w:rsidR="00EB208B" w:rsidRPr="00EB208B" w:rsidRDefault="00EB208B" w:rsidP="00EB208B">
            <w:pPr>
              <w:shd w:val="clear" w:color="auto" w:fill="FFFFFF"/>
              <w:spacing w:before="100" w:beforeAutospacing="1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EB208B">
              <w:rPr>
                <w:rFonts w:asciiTheme="minorHAnsi" w:eastAsiaTheme="minorEastAsia" w:hAnsiTheme="minorHAnsi" w:cstheme="minorHAnsi"/>
                <w:kern w:val="24"/>
                <w:sz w:val="20"/>
                <w:szCs w:val="20"/>
              </w:rPr>
              <w:t xml:space="preserve">To make links between </w:t>
            </w: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>Hindu practices and the idea that Hinduism is a whole ‘way of life’ (dharma).</w:t>
            </w:r>
          </w:p>
        </w:tc>
        <w:tc>
          <w:tcPr>
            <w:tcW w:w="2690" w:type="dxa"/>
          </w:tcPr>
          <w:p w14:paraId="6D8612DD" w14:textId="77777777" w:rsidR="00EB208B" w:rsidRPr="00EB208B" w:rsidRDefault="00EB208B" w:rsidP="00EB208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>To describe how Hindus show their faith within their families in Britain today (e.g. home puja).</w:t>
            </w:r>
          </w:p>
          <w:p w14:paraId="0A8BAB57" w14:textId="076D47B7" w:rsidR="00EB208B" w:rsidRPr="00EB208B" w:rsidRDefault="00EB208B" w:rsidP="00EB208B">
            <w:pPr>
              <w:shd w:val="clear" w:color="auto" w:fill="FFFFFF"/>
              <w:spacing w:before="100" w:beforeAutospacing="1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</w:p>
        </w:tc>
        <w:tc>
          <w:tcPr>
            <w:tcW w:w="2691" w:type="dxa"/>
          </w:tcPr>
          <w:p w14:paraId="40401937" w14:textId="6895370F" w:rsidR="00EB208B" w:rsidRPr="00AD32E4" w:rsidRDefault="00EB208B" w:rsidP="00AD32E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>To describe how Hindus show their faith within their faith communities in Britain today (e.g. arti and bhajans at the mandir; in festivals such as Diwali).</w:t>
            </w:r>
          </w:p>
        </w:tc>
        <w:tc>
          <w:tcPr>
            <w:tcW w:w="3057" w:type="dxa"/>
            <w:gridSpan w:val="2"/>
          </w:tcPr>
          <w:p w14:paraId="7CC95FD3" w14:textId="726AF30D" w:rsidR="00EB208B" w:rsidRPr="00EB208B" w:rsidRDefault="00EB208B" w:rsidP="00EB208B">
            <w:pPr>
              <w:shd w:val="clear" w:color="auto" w:fill="FFFFFF"/>
              <w:spacing w:before="100" w:beforeAutospacing="1"/>
              <w:outlineLvl w:val="2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 w:rsidRPr="00EB208B">
              <w:rPr>
                <w:rFonts w:asciiTheme="minorHAnsi" w:hAnsiTheme="minorHAnsi" w:cstheme="minorHAnsi"/>
                <w:sz w:val="20"/>
                <w:szCs w:val="20"/>
              </w:rPr>
              <w:t>To identify some different ways in which Hindus show their faith (e.g. between different communities in Britain, or between Britain and parts of India.</w:t>
            </w:r>
          </w:p>
        </w:tc>
        <w:tc>
          <w:tcPr>
            <w:tcW w:w="3315" w:type="dxa"/>
          </w:tcPr>
          <w:p w14:paraId="546E0DC6" w14:textId="15F8392E" w:rsidR="00EB208B" w:rsidRP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B208B">
              <w:rPr>
                <w:rFonts w:asciiTheme="minorHAnsi" w:eastAsiaTheme="minorEastAsia" w:hAnsiTheme="minorHAnsi" w:cstheme="minorHAnsi"/>
                <w:kern w:val="24"/>
                <w:sz w:val="20"/>
                <w:szCs w:val="20"/>
              </w:rPr>
              <w:t>To raise questions and suggest answers about what is good about being a Hindu in Britain today, and whether taking part in family and community rituals is a good thing for individuals and society.</w:t>
            </w:r>
          </w:p>
        </w:tc>
        <w:tc>
          <w:tcPr>
            <w:tcW w:w="3313" w:type="dxa"/>
            <w:shd w:val="clear" w:color="auto" w:fill="DEEAF6" w:themeFill="accent1" w:themeFillTint="33"/>
          </w:tcPr>
          <w:p w14:paraId="1D1342F8" w14:textId="77777777" w:rsidR="00EB208B" w:rsidRPr="004B458A" w:rsidRDefault="00EB208B" w:rsidP="00EB208B">
            <w:pPr>
              <w:rPr>
                <w:rFonts w:asciiTheme="minorHAnsi" w:eastAsiaTheme="minorEastAsia" w:hAnsiTheme="minorHAnsi" w:cstheme="minorHAnsi"/>
                <w:kern w:val="24"/>
                <w:sz w:val="16"/>
                <w:szCs w:val="16"/>
              </w:rPr>
            </w:pPr>
          </w:p>
        </w:tc>
      </w:tr>
      <w:tr w:rsidR="00EB208B" w:rsidRPr="005D0D2D" w14:paraId="6714B5D4" w14:textId="77777777">
        <w:trPr>
          <w:trHeight w:val="1057"/>
        </w:trPr>
        <w:tc>
          <w:tcPr>
            <w:tcW w:w="2513" w:type="dxa"/>
            <w:shd w:val="clear" w:color="auto" w:fill="DEEAF6" w:themeFill="accent1" w:themeFillTint="33"/>
          </w:tcPr>
          <w:p w14:paraId="2CAA706E" w14:textId="77777777" w:rsidR="00EB208B" w:rsidRPr="00F13560" w:rsidRDefault="00EB208B" w:rsidP="00EB208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13560">
              <w:rPr>
                <w:rFonts w:asciiTheme="minorHAnsi" w:hAnsiTheme="minorHAnsi" w:cstheme="minorHAnsi"/>
                <w:b/>
                <w:bCs/>
              </w:rPr>
              <w:t>PE</w:t>
            </w:r>
          </w:p>
          <w:p w14:paraId="05C65CF1" w14:textId="77777777" w:rsidR="00EB208B" w:rsidRPr="00EB208B" w:rsidRDefault="00EB208B" w:rsidP="00EB208B">
            <w:pPr>
              <w:jc w:val="center"/>
              <w:rPr>
                <w:rFonts w:asciiTheme="minorHAnsi" w:hAnsiTheme="minorHAnsi" w:cstheme="minorHAnsi"/>
              </w:rPr>
            </w:pPr>
            <w:r w:rsidRPr="00EB208B">
              <w:rPr>
                <w:rFonts w:asciiTheme="minorHAnsi" w:hAnsiTheme="minorHAnsi" w:cstheme="minorHAnsi"/>
              </w:rPr>
              <w:t xml:space="preserve">Dance </w:t>
            </w:r>
          </w:p>
          <w:p w14:paraId="5C17C915" w14:textId="77777777" w:rsidR="00EB208B" w:rsidRPr="00EB208B" w:rsidRDefault="00EB208B" w:rsidP="00EB208B">
            <w:pPr>
              <w:jc w:val="center"/>
              <w:rPr>
                <w:rFonts w:asciiTheme="minorHAnsi" w:hAnsiTheme="minorHAnsi" w:cstheme="minorHAnsi"/>
              </w:rPr>
            </w:pPr>
          </w:p>
          <w:p w14:paraId="21A7E8CE" w14:textId="2B5A63DE" w:rsidR="00EB208B" w:rsidRPr="00BD43F0" w:rsidRDefault="00EB208B" w:rsidP="00EB208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B208B">
              <w:rPr>
                <w:rFonts w:asciiTheme="minorHAnsi" w:hAnsiTheme="minorHAnsi" w:cstheme="minorHAnsi"/>
              </w:rPr>
              <w:t>Netball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</w:tc>
        <w:tc>
          <w:tcPr>
            <w:tcW w:w="2344" w:type="dxa"/>
          </w:tcPr>
          <w:p w14:paraId="7DBD2D6D" w14:textId="224D4CAF" w:rsid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E6550">
              <w:rPr>
                <w:rFonts w:asciiTheme="minorHAnsi" w:hAnsiTheme="minorHAnsi" w:cstheme="minorHAnsi"/>
                <w:sz w:val="20"/>
                <w:szCs w:val="20"/>
              </w:rPr>
              <w:t>To explore still shapes and body control inspired by Ancient Egypt</w:t>
            </w:r>
          </w:p>
          <w:p w14:paraId="7885CBD5" w14:textId="77777777" w:rsidR="00EB208B" w:rsidRP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BE0E3F" w14:textId="77777777" w:rsidR="00EB208B" w:rsidRDefault="00EB208B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To throw and catch with control over short distances.</w:t>
            </w:r>
          </w:p>
          <w:p w14:paraId="43DDFBFA" w14:textId="77777777" w:rsidR="00CB65C3" w:rsidRDefault="00CB65C3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19AED32" w14:textId="5D84A62F" w:rsidR="00CB65C3" w:rsidRPr="00EB208B" w:rsidRDefault="00CB65C3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2690" w:type="dxa"/>
          </w:tcPr>
          <w:p w14:paraId="3779E83F" w14:textId="7AF15137" w:rsidR="00EB208B" w:rsidRPr="00EB208B" w:rsidRDefault="00EB208B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5E6550">
              <w:rPr>
                <w:rFonts w:asciiTheme="minorHAnsi" w:hAnsiTheme="minorHAnsi" w:cstheme="minorHAnsi"/>
                <w:sz w:val="20"/>
                <w:szCs w:val="20"/>
              </w:rPr>
              <w:t>To develop controlled travelling movements</w:t>
            </w:r>
          </w:p>
          <w:p w14:paraId="68E093DE" w14:textId="77777777" w:rsidR="00EB208B" w:rsidRDefault="00EB208B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  <w:p w14:paraId="32083366" w14:textId="77777777" w:rsidR="00EB208B" w:rsidRPr="00EB208B" w:rsidRDefault="00EB208B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  <w:p w14:paraId="6F8A6024" w14:textId="0A95A6AF" w:rsidR="00EB208B" w:rsidRPr="00EB208B" w:rsidRDefault="00EB208B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To pass accurately while moving and apply correct footwork.</w:t>
            </w:r>
          </w:p>
        </w:tc>
        <w:tc>
          <w:tcPr>
            <w:tcW w:w="2690" w:type="dxa"/>
          </w:tcPr>
          <w:p w14:paraId="7F724D29" w14:textId="469C3A16" w:rsid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E6550">
              <w:rPr>
                <w:rFonts w:asciiTheme="minorHAnsi" w:hAnsiTheme="minorHAnsi" w:cstheme="minorHAnsi"/>
                <w:sz w:val="20"/>
                <w:szCs w:val="20"/>
              </w:rPr>
              <w:t>To move in time with music and counts</w:t>
            </w:r>
          </w:p>
          <w:p w14:paraId="6F7623EE" w14:textId="77777777" w:rsidR="00EB208B" w:rsidRP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974223" w14:textId="5F070EA9" w:rsidR="00EB208B" w:rsidRP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To move into space to receive the ball and dodge defenders.</w:t>
            </w:r>
          </w:p>
        </w:tc>
        <w:tc>
          <w:tcPr>
            <w:tcW w:w="2691" w:type="dxa"/>
          </w:tcPr>
          <w:p w14:paraId="155890D5" w14:textId="726D2E51" w:rsid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E6550">
              <w:rPr>
                <w:rFonts w:asciiTheme="minorHAnsi" w:hAnsiTheme="minorHAnsi" w:cstheme="minorHAnsi"/>
                <w:sz w:val="20"/>
                <w:szCs w:val="20"/>
              </w:rPr>
              <w:t>To perform movements with others in unison</w:t>
            </w:r>
          </w:p>
          <w:p w14:paraId="00A90E3C" w14:textId="77777777" w:rsidR="00EB208B" w:rsidRP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D0F257" w14:textId="62530599" w:rsidR="00EB208B" w:rsidRP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To shoot accurately using correct technique.</w:t>
            </w:r>
          </w:p>
        </w:tc>
        <w:tc>
          <w:tcPr>
            <w:tcW w:w="3057" w:type="dxa"/>
            <w:gridSpan w:val="2"/>
          </w:tcPr>
          <w:p w14:paraId="75C29599" w14:textId="6F3C9471" w:rsid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E6550">
              <w:rPr>
                <w:rFonts w:asciiTheme="minorHAnsi" w:hAnsiTheme="minorHAnsi" w:cstheme="minorHAnsi"/>
                <w:sz w:val="20"/>
                <w:szCs w:val="20"/>
              </w:rPr>
              <w:t>To create a short Egyptian-themed dance</w:t>
            </w:r>
          </w:p>
          <w:p w14:paraId="615BC0E9" w14:textId="77777777" w:rsidR="00EB208B" w:rsidRPr="00EB208B" w:rsidRDefault="00EB208B" w:rsidP="00EB208B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</w:p>
          <w:p w14:paraId="75ED9ADD" w14:textId="44F20737" w:rsidR="00EB208B" w:rsidRPr="00EB208B" w:rsidRDefault="00EB208B" w:rsidP="00EB208B">
            <w:pPr>
              <w:contextualSpacing/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To apply passing, dodging, and shooting in games.</w:t>
            </w:r>
          </w:p>
        </w:tc>
        <w:tc>
          <w:tcPr>
            <w:tcW w:w="3315" w:type="dxa"/>
          </w:tcPr>
          <w:p w14:paraId="5D0F74C0" w14:textId="56E6E2FC" w:rsidR="00EB208B" w:rsidRP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E6550">
              <w:rPr>
                <w:rFonts w:asciiTheme="minorHAnsi" w:hAnsiTheme="minorHAnsi" w:cstheme="minorHAnsi"/>
                <w:sz w:val="20"/>
                <w:szCs w:val="20"/>
              </w:rPr>
              <w:t>To perform and reflect on a completed dance</w:t>
            </w:r>
          </w:p>
          <w:p w14:paraId="2E5735DF" w14:textId="77777777" w:rsid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6D3173" w14:textId="77777777" w:rsidR="00EB208B" w:rsidRP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75B1762" w14:textId="4D93DDE9" w:rsidR="00EB208B" w:rsidRPr="00EB208B" w:rsidRDefault="00EB208B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To play fairly and reflect on performance.</w:t>
            </w:r>
          </w:p>
        </w:tc>
        <w:tc>
          <w:tcPr>
            <w:tcW w:w="3313" w:type="dxa"/>
          </w:tcPr>
          <w:p w14:paraId="3C9CD142" w14:textId="77777777" w:rsidR="00EB208B" w:rsidRPr="0069011F" w:rsidRDefault="00EB208B" w:rsidP="00EB208B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EB208B" w:rsidRPr="005D0D2D" w14:paraId="1EFAF53F" w14:textId="77777777">
        <w:trPr>
          <w:trHeight w:val="700"/>
        </w:trPr>
        <w:tc>
          <w:tcPr>
            <w:tcW w:w="2513" w:type="dxa"/>
            <w:shd w:val="clear" w:color="auto" w:fill="DEEAF6" w:themeFill="accent1" w:themeFillTint="33"/>
          </w:tcPr>
          <w:p w14:paraId="5F1DB841" w14:textId="77777777" w:rsidR="00EB208B" w:rsidRDefault="00EB208B" w:rsidP="00EB208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lastRenderedPageBreak/>
              <w:t>PSHE/RSHE</w:t>
            </w:r>
          </w:p>
          <w:p w14:paraId="263FA2FA" w14:textId="77777777" w:rsidR="00EB208B" w:rsidRDefault="00AD32E4" w:rsidP="00EB208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Safety and the changing body </w:t>
            </w:r>
          </w:p>
          <w:p w14:paraId="12328D80" w14:textId="51A260A5" w:rsidR="00AD32E4" w:rsidRPr="00BD43F0" w:rsidRDefault="00AD32E4" w:rsidP="00EB208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4" w:type="dxa"/>
          </w:tcPr>
          <w:p w14:paraId="73A65FD9" w14:textId="77777777" w:rsidR="00AD32E4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 xml:space="preserve">understand that not all emails are genuine. </w:t>
            </w:r>
          </w:p>
          <w:p w14:paraId="3E63FB17" w14:textId="77777777" w:rsidR="00AD32E4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F61AA2E" w14:textId="50B80350" w:rsidR="00EB208B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>understand that age restrictions are designed to protect us.</w:t>
            </w:r>
          </w:p>
        </w:tc>
        <w:tc>
          <w:tcPr>
            <w:tcW w:w="2690" w:type="dxa"/>
          </w:tcPr>
          <w:p w14:paraId="5CED20E0" w14:textId="123AE538" w:rsidR="00EB208B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>understand that not all information in search engines is valuable</w:t>
            </w: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690" w:type="dxa"/>
          </w:tcPr>
          <w:p w14:paraId="66C94932" w14:textId="77777777" w:rsidR="00AD32E4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>begin to understand the risks of smoking and the benefits of being a nonsmoker</w:t>
            </w:r>
            <w:r w:rsidRPr="00F408C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3D47D756" w14:textId="77777777" w:rsidR="00AD32E4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A05FC16" w14:textId="5309E29F" w:rsidR="00EB208B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>To understand how to help someone with asthma.</w:t>
            </w:r>
          </w:p>
        </w:tc>
        <w:tc>
          <w:tcPr>
            <w:tcW w:w="2691" w:type="dxa"/>
          </w:tcPr>
          <w:p w14:paraId="6332EAF4" w14:textId="3102BB63" w:rsidR="00EB208B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  <w:shd w:val="clear" w:color="auto" w:fill="B6D7A8"/>
              </w:rPr>
            </w:pP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>To understand the choices people can make and those which are made or influenced by others.</w:t>
            </w:r>
          </w:p>
        </w:tc>
        <w:tc>
          <w:tcPr>
            <w:tcW w:w="3057" w:type="dxa"/>
            <w:gridSpan w:val="2"/>
          </w:tcPr>
          <w:p w14:paraId="78C2AD49" w14:textId="77777777" w:rsidR="00AD32E4" w:rsidRPr="00AD32E4" w:rsidRDefault="00AD32E4" w:rsidP="00AD32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 xml:space="preserve">Year 3 - To understand the role I can take in an emergency situation. </w:t>
            </w:r>
          </w:p>
          <w:p w14:paraId="5F7EBC29" w14:textId="77777777" w:rsidR="00AD32E4" w:rsidRPr="00AD32E4" w:rsidRDefault="00AD32E4" w:rsidP="00AD32E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054770" w14:textId="77777777" w:rsidR="00AD32E4" w:rsidRPr="00AD32E4" w:rsidRDefault="00AD32E4" w:rsidP="00AD32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 xml:space="preserve">Year 4 – To recognise the physical differences between children and adults. </w:t>
            </w:r>
          </w:p>
          <w:p w14:paraId="1B672EDA" w14:textId="20A6D08A" w:rsidR="00EB208B" w:rsidRPr="00AD32E4" w:rsidRDefault="00EB208B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4C203226" w14:textId="77777777" w:rsidR="00EB208B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 xml:space="preserve">Year 3  - To develop an understanding of safety on or near roads. </w:t>
            </w:r>
          </w:p>
          <w:p w14:paraId="0C8F6BC5" w14:textId="77777777" w:rsidR="00AD32E4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E0DFB28" w14:textId="7DC42390" w:rsidR="00AD32E4" w:rsidRPr="00AD32E4" w:rsidRDefault="00AD32E4" w:rsidP="00EB208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D32E4">
              <w:rPr>
                <w:rFonts w:asciiTheme="minorHAnsi" w:hAnsiTheme="minorHAnsi" w:cstheme="minorHAnsi"/>
                <w:sz w:val="20"/>
                <w:szCs w:val="20"/>
              </w:rPr>
              <w:t xml:space="preserve">Year 4 – To recognise that change is part of growing up. </w:t>
            </w:r>
          </w:p>
        </w:tc>
        <w:tc>
          <w:tcPr>
            <w:tcW w:w="3313" w:type="dxa"/>
          </w:tcPr>
          <w:p w14:paraId="3E214FB0" w14:textId="12383995" w:rsidR="00AD32E4" w:rsidRDefault="00AD32E4" w:rsidP="00AD32E4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F4295D" w:rsidRPr="005D0D2D" w14:paraId="23AF6947" w14:textId="77777777">
        <w:trPr>
          <w:trHeight w:val="167"/>
        </w:trPr>
        <w:tc>
          <w:tcPr>
            <w:tcW w:w="2513" w:type="dxa"/>
            <w:shd w:val="clear" w:color="auto" w:fill="DEEAF6" w:themeFill="accent1" w:themeFillTint="33"/>
          </w:tcPr>
          <w:p w14:paraId="1C9F315A" w14:textId="77777777" w:rsidR="00F4295D" w:rsidRPr="00BD43F0" w:rsidRDefault="00F4295D" w:rsidP="00EB208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Music</w:t>
            </w:r>
          </w:p>
          <w:p w14:paraId="714CDD27" w14:textId="7C958132" w:rsidR="00F4295D" w:rsidRDefault="00F4295D" w:rsidP="00EB208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Ukelele</w:t>
            </w:r>
          </w:p>
          <w:p w14:paraId="6AC3BA66" w14:textId="77777777" w:rsidR="00F4295D" w:rsidRPr="00BD43F0" w:rsidRDefault="00F4295D" w:rsidP="00EB208B">
            <w:pPr>
              <w:rPr>
                <w:rFonts w:asciiTheme="minorHAnsi" w:hAnsiTheme="minorHAnsi" w:cstheme="minorHAnsi"/>
                <w:shd w:val="clear" w:color="auto" w:fill="B6D7A8"/>
              </w:rPr>
            </w:pPr>
          </w:p>
        </w:tc>
        <w:tc>
          <w:tcPr>
            <w:tcW w:w="16787" w:type="dxa"/>
            <w:gridSpan w:val="7"/>
          </w:tcPr>
          <w:p w14:paraId="2FF54971" w14:textId="77777777" w:rsidR="00F4295D" w:rsidRDefault="00F4295D" w:rsidP="00F4295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5E6B83" w14:textId="7DC95600" w:rsidR="00F4295D" w:rsidRPr="00F4295D" w:rsidRDefault="00F4295D" w:rsidP="00F4295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4295D">
              <w:rPr>
                <w:rFonts w:asciiTheme="minorHAnsi" w:hAnsiTheme="minorHAnsi" w:cstheme="minorHAnsi"/>
                <w:sz w:val="20"/>
                <w:szCs w:val="20"/>
              </w:rPr>
              <w:t xml:space="preserve">Lessons taught weekly by external teaching team. </w:t>
            </w:r>
          </w:p>
        </w:tc>
        <w:tc>
          <w:tcPr>
            <w:tcW w:w="3313" w:type="dxa"/>
            <w:shd w:val="clear" w:color="auto" w:fill="DEEAF6" w:themeFill="accent1" w:themeFillTint="33"/>
          </w:tcPr>
          <w:p w14:paraId="484F424D" w14:textId="77777777" w:rsidR="00F4295D" w:rsidRPr="00162FD9" w:rsidRDefault="00F4295D" w:rsidP="00EB20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EB208B" w:rsidRPr="005D0D2D" w14:paraId="327D7C38" w14:textId="77777777">
        <w:trPr>
          <w:trHeight w:val="167"/>
        </w:trPr>
        <w:tc>
          <w:tcPr>
            <w:tcW w:w="2513" w:type="dxa"/>
            <w:shd w:val="clear" w:color="auto" w:fill="DEEAF6" w:themeFill="accent1" w:themeFillTint="33"/>
          </w:tcPr>
          <w:p w14:paraId="1B669273" w14:textId="77777777" w:rsidR="00EB208B" w:rsidRPr="00BD43F0" w:rsidRDefault="00EB208B" w:rsidP="00EB208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Computing</w:t>
            </w:r>
          </w:p>
          <w:p w14:paraId="6CBD7872" w14:textId="5F0BF59C" w:rsidR="00EB208B" w:rsidRDefault="00F4295D" w:rsidP="00EB208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Journey inside a computer </w:t>
            </w:r>
          </w:p>
          <w:p w14:paraId="14F07FB0" w14:textId="6BF6E3E9" w:rsidR="00EB208B" w:rsidRPr="00BD43F0" w:rsidRDefault="00EB208B" w:rsidP="00EB208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4" w:type="dxa"/>
          </w:tcPr>
          <w:p w14:paraId="08188B42" w14:textId="465BD89D" w:rsidR="00EB208B" w:rsidRPr="008A0886" w:rsidRDefault="00F4295D" w:rsidP="00EB208B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bCs/>
                <w:iCs/>
                <w:color w:val="000000" w:themeColor="text1"/>
                <w:sz w:val="16"/>
                <w:szCs w:val="16"/>
              </w:rPr>
              <w:t xml:space="preserve">To recognise basic inputs and outputs. </w:t>
            </w:r>
          </w:p>
        </w:tc>
        <w:tc>
          <w:tcPr>
            <w:tcW w:w="2690" w:type="dxa"/>
          </w:tcPr>
          <w:p w14:paraId="79A468B3" w14:textId="575D9AF4" w:rsidR="00EB208B" w:rsidRPr="008A0886" w:rsidRDefault="00F4295D" w:rsidP="00EB208B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bCs/>
                <w:iCs/>
                <w:color w:val="000000" w:themeColor="text1"/>
                <w:sz w:val="16"/>
                <w:szCs w:val="16"/>
              </w:rPr>
              <w:t xml:space="preserve">To identify the components inside of a laptop. </w:t>
            </w:r>
          </w:p>
        </w:tc>
        <w:tc>
          <w:tcPr>
            <w:tcW w:w="2690" w:type="dxa"/>
          </w:tcPr>
          <w:p w14:paraId="5CBFD7FA" w14:textId="01D3A185" w:rsidR="00EB208B" w:rsidRPr="008A0886" w:rsidRDefault="00F4295D" w:rsidP="00EB208B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bCs/>
                <w:iCs/>
                <w:color w:val="000000" w:themeColor="text1"/>
                <w:sz w:val="16"/>
                <w:szCs w:val="16"/>
              </w:rPr>
              <w:t xml:space="preserve">To understand the purpose of computer parts. </w:t>
            </w:r>
          </w:p>
        </w:tc>
        <w:tc>
          <w:tcPr>
            <w:tcW w:w="2691" w:type="dxa"/>
          </w:tcPr>
          <w:p w14:paraId="50F8ABF4" w14:textId="15D73CCE" w:rsidR="00EB208B" w:rsidRPr="008A0886" w:rsidRDefault="00F4295D" w:rsidP="00EB208B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bCs/>
                <w:iCs/>
                <w:color w:val="000000" w:themeColor="text1"/>
                <w:sz w:val="16"/>
                <w:szCs w:val="16"/>
              </w:rPr>
              <w:t xml:space="preserve">To understand the purpose of computer parts. </w:t>
            </w:r>
          </w:p>
        </w:tc>
        <w:tc>
          <w:tcPr>
            <w:tcW w:w="3057" w:type="dxa"/>
            <w:gridSpan w:val="2"/>
          </w:tcPr>
          <w:p w14:paraId="13684189" w14:textId="6F68208E" w:rsidR="00EB208B" w:rsidRPr="008A0886" w:rsidRDefault="00F4295D" w:rsidP="00EB208B">
            <w:pPr>
              <w:autoSpaceDE w:val="0"/>
              <w:autoSpaceDN w:val="0"/>
              <w:adjustRightInd w:val="0"/>
              <w:rPr>
                <w:bCs/>
                <w:iCs/>
                <w:color w:val="000000" w:themeColor="text1"/>
                <w:sz w:val="16"/>
                <w:szCs w:val="16"/>
              </w:rPr>
            </w:pPr>
            <w:r>
              <w:rPr>
                <w:bCs/>
                <w:iCs/>
                <w:color w:val="000000" w:themeColor="text1"/>
                <w:sz w:val="16"/>
                <w:szCs w:val="16"/>
              </w:rPr>
              <w:t xml:space="preserve">To decompose a tablet computer. </w:t>
            </w:r>
          </w:p>
        </w:tc>
        <w:tc>
          <w:tcPr>
            <w:tcW w:w="3315" w:type="dxa"/>
            <w:shd w:val="clear" w:color="auto" w:fill="DEEAF6" w:themeFill="accent1" w:themeFillTint="33"/>
          </w:tcPr>
          <w:p w14:paraId="21A6E13D" w14:textId="77777777" w:rsidR="00EB208B" w:rsidRPr="00162FD9" w:rsidRDefault="00EB208B" w:rsidP="00EB20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3313" w:type="dxa"/>
            <w:shd w:val="clear" w:color="auto" w:fill="DEEAF6" w:themeFill="accent1" w:themeFillTint="33"/>
          </w:tcPr>
          <w:p w14:paraId="1A1BAB0B" w14:textId="77777777" w:rsidR="00EB208B" w:rsidRPr="00162FD9" w:rsidRDefault="00EB208B" w:rsidP="00EB20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EB208B" w:rsidRPr="005D0D2D" w14:paraId="24864CDF" w14:textId="77777777">
        <w:trPr>
          <w:trHeight w:val="688"/>
        </w:trPr>
        <w:tc>
          <w:tcPr>
            <w:tcW w:w="2513" w:type="dxa"/>
            <w:shd w:val="clear" w:color="auto" w:fill="DEEAF6" w:themeFill="accent1" w:themeFillTint="33"/>
          </w:tcPr>
          <w:p w14:paraId="1313452A" w14:textId="77777777" w:rsidR="00EB208B" w:rsidRPr="00BD43F0" w:rsidRDefault="00EB208B" w:rsidP="00EB208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D43F0">
              <w:rPr>
                <w:rFonts w:asciiTheme="minorHAnsi" w:hAnsiTheme="minorHAnsi" w:cstheme="minorHAnsi"/>
                <w:b/>
                <w:bCs/>
              </w:rPr>
              <w:t>French (</w:t>
            </w:r>
            <w:r>
              <w:rPr>
                <w:rFonts w:asciiTheme="minorHAnsi" w:hAnsiTheme="minorHAnsi" w:cstheme="minorHAnsi"/>
                <w:b/>
                <w:bCs/>
              </w:rPr>
              <w:t>L</w:t>
            </w:r>
            <w:r w:rsidRPr="00BD43F0">
              <w:rPr>
                <w:rFonts w:asciiTheme="minorHAnsi" w:hAnsiTheme="minorHAnsi" w:cstheme="minorHAnsi"/>
                <w:b/>
                <w:bCs/>
              </w:rPr>
              <w:t>KS2)</w:t>
            </w:r>
          </w:p>
          <w:p w14:paraId="65512769" w14:textId="2B0423D1" w:rsidR="00EB208B" w:rsidRPr="00777D00" w:rsidRDefault="00EB208B" w:rsidP="00EB208B">
            <w:pPr>
              <w:jc w:val="center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344" w:type="dxa"/>
          </w:tcPr>
          <w:p w14:paraId="7F346A6B" w14:textId="2E1D7833" w:rsidR="00EB208B" w:rsidRPr="00777D00" w:rsidRDefault="00163268" w:rsidP="00EB208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use numbers one to thirty-one in French </w:t>
            </w:r>
          </w:p>
        </w:tc>
        <w:tc>
          <w:tcPr>
            <w:tcW w:w="2690" w:type="dxa"/>
          </w:tcPr>
          <w:p w14:paraId="6B3E9660" w14:textId="17433BEF" w:rsidR="00EB208B" w:rsidRPr="008A0886" w:rsidRDefault="00163268" w:rsidP="00EB208B">
            <w:pPr>
              <w:rPr>
                <w:rFonts w:asciiTheme="minorHAnsi" w:hAnsiTheme="minorHAnsi" w:cstheme="minorHAnsi"/>
                <w:sz w:val="16"/>
                <w:szCs w:val="16"/>
                <w:shd w:val="clear" w:color="auto" w:fill="B6D7A8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recognise months of the ear. </w:t>
            </w:r>
          </w:p>
        </w:tc>
        <w:tc>
          <w:tcPr>
            <w:tcW w:w="2690" w:type="dxa"/>
          </w:tcPr>
          <w:p w14:paraId="556BC70C" w14:textId="3551C46F" w:rsidR="00EB208B" w:rsidRPr="008A0886" w:rsidRDefault="00163268" w:rsidP="00EB208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express information about important dates. </w:t>
            </w:r>
          </w:p>
        </w:tc>
        <w:tc>
          <w:tcPr>
            <w:tcW w:w="2691" w:type="dxa"/>
          </w:tcPr>
          <w:p w14:paraId="39109DA4" w14:textId="2972C8DE" w:rsidR="00EB208B" w:rsidRPr="008A0886" w:rsidRDefault="00163268" w:rsidP="00EB208B">
            <w:pPr>
              <w:tabs>
                <w:tab w:val="left" w:pos="1944"/>
              </w:tabs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apply new vocabulary to write sentences about birthdays. </w:t>
            </w:r>
          </w:p>
        </w:tc>
        <w:tc>
          <w:tcPr>
            <w:tcW w:w="3057" w:type="dxa"/>
            <w:gridSpan w:val="2"/>
          </w:tcPr>
          <w:p w14:paraId="37374251" w14:textId="0F51C037" w:rsidR="00EB208B" w:rsidRPr="008A0886" w:rsidRDefault="00163268" w:rsidP="00EB208B">
            <w:pPr>
              <w:shd w:val="clear" w:color="auto" w:fill="FFFFFF"/>
              <w:rPr>
                <w:rFonts w:asciiTheme="minorHAnsi" w:hAnsiTheme="minorHAnsi" w:cstheme="minorHAnsi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To apply knowledge of number words to write descriptive sentences. </w:t>
            </w:r>
          </w:p>
        </w:tc>
        <w:tc>
          <w:tcPr>
            <w:tcW w:w="3315" w:type="dxa"/>
            <w:shd w:val="clear" w:color="auto" w:fill="DEEAF6" w:themeFill="accent1" w:themeFillTint="33"/>
          </w:tcPr>
          <w:p w14:paraId="5DF7EB33" w14:textId="77777777" w:rsidR="00EB208B" w:rsidRPr="00670DBA" w:rsidRDefault="00EB208B" w:rsidP="00EB20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3313" w:type="dxa"/>
            <w:shd w:val="clear" w:color="auto" w:fill="DEEAF6" w:themeFill="accent1" w:themeFillTint="33"/>
          </w:tcPr>
          <w:p w14:paraId="0B06F233" w14:textId="77777777" w:rsidR="00EB208B" w:rsidRPr="00670DBA" w:rsidRDefault="00EB208B" w:rsidP="00EB208B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</w:tbl>
    <w:p w14:paraId="4F3FBF48" w14:textId="77777777" w:rsidR="000840AD" w:rsidRPr="00C1637A" w:rsidRDefault="000840AD" w:rsidP="000840AD">
      <w:pPr>
        <w:rPr>
          <w:rFonts w:asciiTheme="majorHAnsi" w:hAnsiTheme="majorHAnsi" w:cstheme="majorHAnsi"/>
          <w:sz w:val="2"/>
          <w:szCs w:val="2"/>
        </w:rPr>
      </w:pPr>
    </w:p>
    <w:p w14:paraId="71305FC2" w14:textId="77777777" w:rsidR="003E099A" w:rsidRDefault="003E099A"/>
    <w:sectPr w:rsidR="003E099A" w:rsidSect="000840AD">
      <w:footerReference w:type="default" r:id="rId7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7FA6B" w14:textId="77777777" w:rsidR="003E099A" w:rsidRDefault="003E099A">
      <w:pPr>
        <w:spacing w:after="0" w:line="240" w:lineRule="auto"/>
      </w:pPr>
      <w:r>
        <w:separator/>
      </w:r>
    </w:p>
  </w:endnote>
  <w:endnote w:type="continuationSeparator" w:id="0">
    <w:p w14:paraId="04ABAB71" w14:textId="77777777" w:rsidR="003E099A" w:rsidRDefault="003E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A16CE" w14:textId="77777777" w:rsidR="000840AD" w:rsidRDefault="000840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AFD206" w14:textId="77777777" w:rsidR="003E099A" w:rsidRDefault="003E099A">
      <w:pPr>
        <w:spacing w:after="0" w:line="240" w:lineRule="auto"/>
      </w:pPr>
      <w:r>
        <w:separator/>
      </w:r>
    </w:p>
  </w:footnote>
  <w:footnote w:type="continuationSeparator" w:id="0">
    <w:p w14:paraId="7A77C377" w14:textId="77777777" w:rsidR="003E099A" w:rsidRDefault="003E09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83A82"/>
    <w:multiLevelType w:val="hybridMultilevel"/>
    <w:tmpl w:val="E43A4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42138B"/>
    <w:multiLevelType w:val="hybridMultilevel"/>
    <w:tmpl w:val="F6968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36099"/>
    <w:multiLevelType w:val="hybridMultilevel"/>
    <w:tmpl w:val="F948DE3C"/>
    <w:lvl w:ilvl="0" w:tplc="BCA69EC2">
      <w:start w:val="1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F1E83"/>
    <w:multiLevelType w:val="hybridMultilevel"/>
    <w:tmpl w:val="9BD245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7F3FF8"/>
    <w:multiLevelType w:val="hybridMultilevel"/>
    <w:tmpl w:val="BB2CF9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63023418">
    <w:abstractNumId w:val="4"/>
  </w:num>
  <w:num w:numId="2" w16cid:durableId="961879930">
    <w:abstractNumId w:val="2"/>
  </w:num>
  <w:num w:numId="3" w16cid:durableId="236401914">
    <w:abstractNumId w:val="3"/>
  </w:num>
  <w:num w:numId="4" w16cid:durableId="298195106">
    <w:abstractNumId w:val="0"/>
  </w:num>
  <w:num w:numId="5" w16cid:durableId="710807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0AD"/>
    <w:rsid w:val="000840AD"/>
    <w:rsid w:val="00163268"/>
    <w:rsid w:val="003E099A"/>
    <w:rsid w:val="005208A0"/>
    <w:rsid w:val="00613FE5"/>
    <w:rsid w:val="00AD32E4"/>
    <w:rsid w:val="00B13B79"/>
    <w:rsid w:val="00CB65C3"/>
    <w:rsid w:val="00CE7959"/>
    <w:rsid w:val="00D620D2"/>
    <w:rsid w:val="00E06757"/>
    <w:rsid w:val="00EB208B"/>
    <w:rsid w:val="00F4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0B8F7"/>
  <w15:chartTrackingRefBased/>
  <w15:docId w15:val="{43F95B96-EC8C-4C13-ACFC-2D8EE216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0AD"/>
    <w:rPr>
      <w:rFonts w:ascii="Calibri" w:eastAsia="Calibri" w:hAnsi="Calibri" w:cs="Calibri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0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0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0A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0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0A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0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0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0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0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0A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0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0A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0A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0A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0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0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0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0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0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0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0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0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0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0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0A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0A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0A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0AD"/>
    <w:rPr>
      <w:b/>
      <w:bCs/>
      <w:smallCaps/>
      <w:color w:val="2E74B5" w:themeColor="accent1" w:themeShade="BF"/>
      <w:spacing w:val="5"/>
    </w:rPr>
  </w:style>
  <w:style w:type="table" w:customStyle="1" w:styleId="2">
    <w:name w:val="2"/>
    <w:basedOn w:val="TableNormal"/>
    <w:rsid w:val="000840AD"/>
    <w:pPr>
      <w:spacing w:after="0" w:line="240" w:lineRule="auto"/>
    </w:pPr>
    <w:rPr>
      <w:rFonts w:ascii="Calibri" w:eastAsia="Calibri" w:hAnsi="Calibri" w:cs="Calibri"/>
      <w:lang w:eastAsia="en-GB"/>
    </w:rPr>
    <w:tblPr>
      <w:tblStyleRowBandSize w:val="1"/>
      <w:tblStyleColBandSize w:val="1"/>
    </w:tblPr>
  </w:style>
  <w:style w:type="paragraph" w:customStyle="1" w:styleId="Default">
    <w:name w:val="Default"/>
    <w:rsid w:val="000840A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4117</TotalTime>
  <Pages>2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Watkins</dc:creator>
  <cp:keywords/>
  <dc:description/>
  <cp:lastModifiedBy>Josh Watkins</cp:lastModifiedBy>
  <cp:revision>1</cp:revision>
  <cp:lastPrinted>2026-01-05T08:25:00Z</cp:lastPrinted>
  <dcterms:created xsi:type="dcterms:W3CDTF">2026-01-01T14:24:00Z</dcterms:created>
  <dcterms:modified xsi:type="dcterms:W3CDTF">2026-01-08T16:34:00Z</dcterms:modified>
</cp:coreProperties>
</file>